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A4ECB" w:rsidRDefault="00C11F71">
      <w:pPr>
        <w:pStyle w:val="a4"/>
        <w:spacing w:before="65"/>
        <w:ind w:left="5814"/>
      </w:pPr>
      <w:r>
        <w:t xml:space="preserve">Додаток </w:t>
      </w:r>
      <w:r>
        <w:rPr>
          <w:spacing w:val="-10"/>
        </w:rPr>
        <w:t>3</w:t>
      </w:r>
    </w:p>
    <w:p w:rsidR="00CA4ECB" w:rsidRDefault="00C11F71">
      <w:pPr>
        <w:pStyle w:val="a4"/>
        <w:spacing w:before="22"/>
        <w:ind w:left="5814" w:right="42"/>
      </w:pPr>
      <w:r>
        <w:t>до Порядку психологічного забезпечення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Державній</w:t>
      </w:r>
      <w:r>
        <w:rPr>
          <w:spacing w:val="-12"/>
        </w:rPr>
        <w:t xml:space="preserve"> </w:t>
      </w:r>
      <w:r>
        <w:t>службі України</w:t>
      </w:r>
      <w:r>
        <w:rPr>
          <w:spacing w:val="-6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надзвичайних</w:t>
      </w:r>
      <w:r>
        <w:rPr>
          <w:spacing w:val="-5"/>
        </w:rPr>
        <w:t xml:space="preserve"> </w:t>
      </w:r>
      <w:r>
        <w:t xml:space="preserve">ситуацій </w:t>
      </w:r>
      <w:r>
        <w:rPr>
          <w:color w:val="000000"/>
        </w:rPr>
        <w:t>(пункт 2 розділу ІV)</w:t>
      </w:r>
    </w:p>
    <w:p w:rsidR="00A71378" w:rsidRPr="00A71378" w:rsidRDefault="00A71378">
      <w:pPr>
        <w:pStyle w:val="a3"/>
        <w:rPr>
          <w:spacing w:val="-2"/>
          <w:sz w:val="12"/>
        </w:rPr>
      </w:pPr>
    </w:p>
    <w:p w:rsidR="00CA4ECB" w:rsidRPr="00A71378" w:rsidRDefault="00C11F71">
      <w:pPr>
        <w:pStyle w:val="a3"/>
      </w:pPr>
      <w:r w:rsidRPr="00A71378">
        <w:rPr>
          <w:spacing w:val="-2"/>
        </w:rPr>
        <w:t>Перелік</w:t>
      </w:r>
      <w:r w:rsidRPr="00A71378">
        <w:t xml:space="preserve"> </w:t>
      </w:r>
    </w:p>
    <w:p w:rsidR="00CA4ECB" w:rsidRPr="00A71378" w:rsidRDefault="00C11F71">
      <w:pPr>
        <w:pStyle w:val="a3"/>
        <w:rPr>
          <w:spacing w:val="-9"/>
        </w:rPr>
      </w:pPr>
      <w:proofErr w:type="spellStart"/>
      <w:r w:rsidRPr="00A71378">
        <w:t>методик</w:t>
      </w:r>
      <w:proofErr w:type="spellEnd"/>
      <w:r w:rsidRPr="00A71378">
        <w:t>,</w:t>
      </w:r>
      <w:r w:rsidRPr="00A71378">
        <w:rPr>
          <w:spacing w:val="-9"/>
        </w:rPr>
        <w:t xml:space="preserve"> </w:t>
      </w:r>
      <w:r w:rsidRPr="00A71378">
        <w:t>які</w:t>
      </w:r>
      <w:r w:rsidRPr="00A71378">
        <w:rPr>
          <w:spacing w:val="-10"/>
        </w:rPr>
        <w:t xml:space="preserve"> </w:t>
      </w:r>
      <w:r w:rsidRPr="00A71378">
        <w:t>використовуються</w:t>
      </w:r>
      <w:r w:rsidRPr="00A71378">
        <w:rPr>
          <w:spacing w:val="-9"/>
        </w:rPr>
        <w:t xml:space="preserve"> </w:t>
      </w:r>
    </w:p>
    <w:p w:rsidR="00CA4ECB" w:rsidRPr="00A71378" w:rsidRDefault="00C11F71">
      <w:pPr>
        <w:pStyle w:val="a3"/>
      </w:pPr>
      <w:r w:rsidRPr="00A71378">
        <w:t>для</w:t>
      </w:r>
      <w:r w:rsidRPr="00A71378">
        <w:rPr>
          <w:spacing w:val="-9"/>
        </w:rPr>
        <w:t xml:space="preserve"> </w:t>
      </w:r>
      <w:proofErr w:type="spellStart"/>
      <w:r w:rsidRPr="00A71378">
        <w:t>професійно</w:t>
      </w:r>
      <w:proofErr w:type="spellEnd"/>
      <w:r w:rsidRPr="00A71378">
        <w:t xml:space="preserve">-психологічного </w:t>
      </w:r>
      <w:r w:rsidRPr="00A71378">
        <w:rPr>
          <w:spacing w:val="-2"/>
        </w:rPr>
        <w:t>відбору</w:t>
      </w:r>
    </w:p>
    <w:p w:rsidR="00CA4ECB" w:rsidRPr="00A71378" w:rsidRDefault="00CA4ECB">
      <w:pPr>
        <w:pStyle w:val="a4"/>
        <w:spacing w:before="11"/>
        <w:rPr>
          <w:b/>
          <w:sz w:val="14"/>
          <w:szCs w:val="28"/>
        </w:rPr>
      </w:pPr>
    </w:p>
    <w:tbl>
      <w:tblPr>
        <w:tblW w:w="9825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499"/>
        <w:gridCol w:w="2670"/>
        <w:gridCol w:w="58"/>
        <w:gridCol w:w="3288"/>
        <w:gridCol w:w="9"/>
        <w:gridCol w:w="3274"/>
        <w:gridCol w:w="27"/>
      </w:tblGrid>
      <w:tr w:rsidR="00CA4ECB" w:rsidTr="00A71378">
        <w:trPr>
          <w:trHeight w:val="20"/>
          <w:tblHeader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A4ECB" w:rsidRDefault="00C11F71" w:rsidP="00A71378">
            <w:pPr>
              <w:spacing w:line="216" w:lineRule="auto"/>
              <w:jc w:val="center"/>
              <w:rPr>
                <w:sz w:val="24"/>
                <w:szCs w:val="24"/>
              </w:rPr>
            </w:pPr>
            <w:bookmarkStart w:id="0" w:name="n216"/>
            <w:bookmarkEnd w:id="0"/>
            <w:r>
              <w:rPr>
                <w:sz w:val="24"/>
                <w:szCs w:val="24"/>
              </w:rPr>
              <w:t>№ з/п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CA4ECB" w:rsidRDefault="00C11F71" w:rsidP="00A71378">
            <w:pPr>
              <w:spacing w:line="216" w:lineRule="auto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Перелік посад</w:t>
            </w:r>
          </w:p>
        </w:tc>
        <w:tc>
          <w:tcPr>
            <w:tcW w:w="3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ECB" w:rsidRDefault="00C11F71" w:rsidP="00A7137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Обов’язкові методики</w:t>
            </w:r>
          </w:p>
        </w:tc>
        <w:tc>
          <w:tcPr>
            <w:tcW w:w="3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ECB" w:rsidRDefault="00C11F71" w:rsidP="00A7137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Додаткові </w:t>
            </w:r>
            <w:r>
              <w:rPr>
                <w:sz w:val="24"/>
                <w:szCs w:val="24"/>
              </w:rPr>
              <w:t>методики</w:t>
            </w:r>
          </w:p>
        </w:tc>
      </w:tr>
      <w:tr w:rsidR="00CA4ECB" w:rsidTr="00A71378">
        <w:trPr>
          <w:trHeight w:val="737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ECB" w:rsidRDefault="00C11F71" w:rsidP="00A7137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І. Методи</w:t>
            </w:r>
            <w:r>
              <w:rPr>
                <w:sz w:val="24"/>
                <w:szCs w:val="24"/>
                <w:shd w:val="clear" w:color="auto" w:fill="FFFFFF"/>
              </w:rPr>
              <w:t>ки,</w:t>
            </w:r>
            <w:r>
              <w:rPr>
                <w:spacing w:val="-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які </w:t>
            </w:r>
            <w:r>
              <w:rPr>
                <w:spacing w:val="-2"/>
                <w:sz w:val="24"/>
                <w:szCs w:val="24"/>
                <w:shd w:val="clear" w:color="auto" w:fill="FFFFFF"/>
              </w:rPr>
              <w:t xml:space="preserve">використовуються для </w:t>
            </w:r>
            <w:proofErr w:type="spellStart"/>
            <w:r>
              <w:rPr>
                <w:spacing w:val="-2"/>
                <w:sz w:val="24"/>
                <w:szCs w:val="24"/>
                <w:shd w:val="clear" w:color="auto" w:fill="FFFFFF"/>
              </w:rPr>
              <w:t>професійно</w:t>
            </w:r>
            <w:proofErr w:type="spellEnd"/>
            <w:r>
              <w:rPr>
                <w:spacing w:val="-2"/>
                <w:sz w:val="24"/>
                <w:szCs w:val="24"/>
                <w:shd w:val="clear" w:color="auto" w:fill="FFFFFF"/>
              </w:rPr>
              <w:t>-психологічного відбору кандидатів для проходження служби (роботи) в органах / підрозділах ДСНС, для призначення на вищі посади</w:t>
            </w:r>
          </w:p>
        </w:tc>
      </w:tr>
      <w:tr w:rsidR="00CA4ECB" w:rsidTr="00A71378">
        <w:trPr>
          <w:trHeight w:val="20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Рятувальник /</w:t>
            </w:r>
          </w:p>
          <w:p w:rsidR="00CA4ECB" w:rsidRDefault="00C11F71" w:rsidP="00A71378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пожежний – рятувальник / хімік / водій</w:t>
            </w:r>
          </w:p>
        </w:tc>
        <w:tc>
          <w:tcPr>
            <w:tcW w:w="3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етодика</w:t>
            </w:r>
            <w:r>
              <w:rPr>
                <w:spacing w:val="-9"/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Прогресивні матриці </w:t>
            </w:r>
            <w:proofErr w:type="spellStart"/>
            <w:r>
              <w:rPr>
                <w:sz w:val="24"/>
                <w:szCs w:val="24"/>
              </w:rPr>
              <w:t>Равена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CA4ECB" w:rsidRDefault="00C11F71" w:rsidP="00A71378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</w:t>
            </w:r>
            <w:r>
              <w:rPr>
                <w:spacing w:val="-9"/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Червоно-чорні таблиці»;</w:t>
            </w:r>
          </w:p>
          <w:p w:rsidR="00CA4ECB" w:rsidRDefault="00C11F71" w:rsidP="00A71378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</w:t>
            </w:r>
            <w:r>
              <w:rPr>
                <w:spacing w:val="-9"/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S-тест»;</w:t>
            </w:r>
          </w:p>
          <w:p w:rsidR="00CA4ECB" w:rsidRDefault="00C11F71" w:rsidP="00A71378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«10 слів (Лурія)»;</w:t>
            </w:r>
          </w:p>
          <w:p w:rsidR="00CA4ECB" w:rsidRDefault="00C11F71" w:rsidP="00A71378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</w:t>
            </w:r>
            <w:r>
              <w:rPr>
                <w:spacing w:val="-9"/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16-факторний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опитувальник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Кеттела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CA4ECB" w:rsidRDefault="00C11F71" w:rsidP="00A71378">
            <w:pPr>
              <w:pStyle w:val="TableParagraph"/>
              <w:spacing w:before="0" w:line="21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багаторівневий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особистісний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опитувальник </w:t>
            </w:r>
            <w:r>
              <w:rPr>
                <w:sz w:val="24"/>
                <w:szCs w:val="24"/>
              </w:rPr>
              <w:t>200 «Адаптивність»</w:t>
            </w:r>
          </w:p>
        </w:tc>
        <w:tc>
          <w:tcPr>
            <w:tcW w:w="3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«Коректурна проба»;</w:t>
            </w:r>
          </w:p>
          <w:p w:rsidR="00CA4ECB" w:rsidRDefault="00C11F71" w:rsidP="00A71378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методика </w:t>
            </w:r>
            <w:proofErr w:type="spellStart"/>
            <w:r>
              <w:rPr>
                <w:sz w:val="24"/>
                <w:szCs w:val="24"/>
              </w:rPr>
              <w:t>Brief</w:t>
            </w:r>
            <w:proofErr w:type="spellEnd"/>
            <w:r>
              <w:rPr>
                <w:sz w:val="24"/>
                <w:szCs w:val="24"/>
              </w:rPr>
              <w:t>-COPE 28;</w:t>
            </w:r>
          </w:p>
          <w:p w:rsidR="00CA4ECB" w:rsidRDefault="00C11F71" w:rsidP="00A71378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опитувальник групових ролей (Р. </w:t>
            </w:r>
            <w:proofErr w:type="spellStart"/>
            <w:r>
              <w:rPr>
                <w:sz w:val="24"/>
                <w:szCs w:val="24"/>
              </w:rPr>
              <w:t>Белбін</w:t>
            </w:r>
            <w:proofErr w:type="spellEnd"/>
            <w:r>
              <w:rPr>
                <w:sz w:val="24"/>
                <w:szCs w:val="24"/>
              </w:rPr>
              <w:t>);</w:t>
            </w:r>
          </w:p>
          <w:p w:rsidR="00CA4ECB" w:rsidRDefault="00C11F71" w:rsidP="00A71378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кольоровий тест Струпа</w:t>
            </w:r>
          </w:p>
          <w:p w:rsidR="00CA4ECB" w:rsidRDefault="00CA4ECB" w:rsidP="00A71378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CA4ECB" w:rsidTr="00A71378">
        <w:trPr>
          <w:trHeight w:val="20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Сапер / водій – сапер / водолаз – сапер / водолаз / льотчик</w:t>
            </w:r>
          </w:p>
          <w:p w:rsidR="00CA4ECB" w:rsidRDefault="00CA4ECB" w:rsidP="00A71378">
            <w:pPr>
              <w:spacing w:line="216" w:lineRule="auto"/>
              <w:rPr>
                <w:sz w:val="24"/>
              </w:rPr>
            </w:pPr>
          </w:p>
        </w:tc>
        <w:tc>
          <w:tcPr>
            <w:tcW w:w="3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«</w:t>
            </w:r>
            <w:r>
              <w:rPr>
                <w:sz w:val="24"/>
              </w:rPr>
              <w:t xml:space="preserve">Прогресивні матриці </w:t>
            </w:r>
            <w:proofErr w:type="spellStart"/>
            <w:r>
              <w:rPr>
                <w:sz w:val="24"/>
              </w:rPr>
              <w:t>Равена</w:t>
            </w:r>
            <w:proofErr w:type="spellEnd"/>
            <w:r>
              <w:rPr>
                <w:sz w:val="24"/>
              </w:rPr>
              <w:t>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«</w:t>
            </w:r>
            <w:r>
              <w:rPr>
                <w:sz w:val="24"/>
              </w:rPr>
              <w:t>Червоно-чорні таблиці»;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«</w:t>
            </w:r>
            <w:r>
              <w:rPr>
                <w:sz w:val="24"/>
              </w:rPr>
              <w:t>S-тест»;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z w:val="24"/>
              </w:rPr>
              <w:t>0 слів (Лурія)»;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«</w:t>
            </w:r>
            <w:r>
              <w:rPr>
                <w:sz w:val="24"/>
              </w:rPr>
              <w:t>16-факторний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опитувальник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Кеттела</w:t>
            </w:r>
            <w:proofErr w:type="spellEnd"/>
            <w:r>
              <w:rPr>
                <w:sz w:val="24"/>
              </w:rPr>
              <w:t>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багаторівневий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особистісний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опитувальник </w:t>
            </w:r>
            <w:r>
              <w:rPr>
                <w:sz w:val="24"/>
              </w:rPr>
              <w:t>200 «Адаптивність»;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«Діагностика ступеня готовності до ризику Шуберта»;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«HADS»</w:t>
            </w:r>
          </w:p>
        </w:tc>
        <w:tc>
          <w:tcPr>
            <w:tcW w:w="3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«Коректурна проба»;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методика </w:t>
            </w:r>
            <w:proofErr w:type="spellStart"/>
            <w:r>
              <w:rPr>
                <w:sz w:val="24"/>
              </w:rPr>
              <w:t>Brief</w:t>
            </w:r>
            <w:proofErr w:type="spellEnd"/>
            <w:r>
              <w:rPr>
                <w:sz w:val="24"/>
              </w:rPr>
              <w:t>-COPE 28;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опитувальник групових ролей (Р. </w:t>
            </w:r>
            <w:proofErr w:type="spellStart"/>
            <w:r>
              <w:rPr>
                <w:sz w:val="24"/>
              </w:rPr>
              <w:t>Белбін</w:t>
            </w:r>
            <w:proofErr w:type="spellEnd"/>
            <w:r>
              <w:rPr>
                <w:sz w:val="24"/>
              </w:rPr>
              <w:t>);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кольоровий тест Струпа</w:t>
            </w:r>
          </w:p>
          <w:p w:rsidR="00CA4ECB" w:rsidRDefault="00CA4ECB" w:rsidP="00A71378">
            <w:pPr>
              <w:spacing w:line="216" w:lineRule="auto"/>
              <w:rPr>
                <w:sz w:val="24"/>
              </w:rPr>
            </w:pPr>
          </w:p>
        </w:tc>
      </w:tr>
      <w:tr w:rsidR="00A71378" w:rsidTr="00A71378">
        <w:trPr>
          <w:trHeight w:val="20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A71378" w:rsidRDefault="00A71378" w:rsidP="00A71378">
            <w:pPr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A71378" w:rsidRDefault="00A71378" w:rsidP="00A71378">
            <w:pPr>
              <w:spacing w:line="216" w:lineRule="auto"/>
              <w:rPr>
                <w:sz w:val="24"/>
                <w:shd w:val="clear" w:color="auto" w:fill="FFFFFF"/>
              </w:rPr>
            </w:pPr>
            <w:r>
              <w:rPr>
                <w:sz w:val="24"/>
              </w:rPr>
              <w:t>Дисп</w:t>
            </w:r>
            <w:r>
              <w:rPr>
                <w:sz w:val="24"/>
                <w:shd w:val="clear" w:color="auto" w:fill="FFFFFF"/>
              </w:rPr>
              <w:t>етчер / оператор /</w:t>
            </w:r>
          </w:p>
          <w:p w:rsidR="00A71378" w:rsidRDefault="00A71378" w:rsidP="00A71378">
            <w:pPr>
              <w:spacing w:line="216" w:lineRule="auto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Черговий / інженер /</w:t>
            </w:r>
          </w:p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>інструктор</w:t>
            </w:r>
          </w:p>
          <w:p w:rsidR="00A71378" w:rsidRDefault="00A71378" w:rsidP="00A71378">
            <w:pPr>
              <w:spacing w:line="216" w:lineRule="auto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Фахівець / провідний /</w:t>
            </w:r>
          </w:p>
          <w:p w:rsidR="00A71378" w:rsidRDefault="00A71378" w:rsidP="00A71378">
            <w:pPr>
              <w:spacing w:line="216" w:lineRule="auto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головний</w:t>
            </w:r>
          </w:p>
          <w:p w:rsidR="00A71378" w:rsidRDefault="00A71378" w:rsidP="00A71378">
            <w:pPr>
              <w:spacing w:line="216" w:lineRule="auto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Головний спеціаліст</w:t>
            </w:r>
          </w:p>
          <w:p w:rsidR="00A71378" w:rsidRDefault="00A71378" w:rsidP="00A71378">
            <w:pPr>
              <w:spacing w:line="216" w:lineRule="auto"/>
              <w:rPr>
                <w:shd w:val="clear" w:color="auto" w:fill="FFFFFF"/>
              </w:rPr>
            </w:pPr>
          </w:p>
        </w:tc>
        <w:tc>
          <w:tcPr>
            <w:tcW w:w="3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«</w:t>
            </w:r>
            <w:r>
              <w:rPr>
                <w:sz w:val="24"/>
              </w:rPr>
              <w:t xml:space="preserve">Прогресивні матриці </w:t>
            </w:r>
            <w:proofErr w:type="spellStart"/>
            <w:r>
              <w:rPr>
                <w:sz w:val="24"/>
              </w:rPr>
              <w:t>Равена</w:t>
            </w:r>
            <w:proofErr w:type="spellEnd"/>
            <w:r>
              <w:rPr>
                <w:sz w:val="24"/>
              </w:rPr>
              <w:t>»;</w:t>
            </w:r>
          </w:p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«</w:t>
            </w:r>
            <w:r>
              <w:rPr>
                <w:sz w:val="24"/>
              </w:rPr>
              <w:t>Червоно-чорні таблиці»;</w:t>
            </w:r>
          </w:p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«</w:t>
            </w:r>
            <w:r>
              <w:rPr>
                <w:sz w:val="24"/>
              </w:rPr>
              <w:t>S-тест»;</w:t>
            </w:r>
          </w:p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«10 слів (Лурія)»;</w:t>
            </w:r>
          </w:p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«</w:t>
            </w:r>
            <w:r>
              <w:rPr>
                <w:sz w:val="24"/>
              </w:rPr>
              <w:t>16-факторний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опитувальник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Кеттела</w:t>
            </w:r>
            <w:proofErr w:type="spellEnd"/>
            <w:r>
              <w:rPr>
                <w:sz w:val="24"/>
              </w:rPr>
              <w:t>»;</w:t>
            </w:r>
          </w:p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багаторівневий особистісний опитувальник 200 «Адаптивність»</w:t>
            </w:r>
          </w:p>
        </w:tc>
        <w:tc>
          <w:tcPr>
            <w:tcW w:w="3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«Коректурна проба»;</w:t>
            </w:r>
          </w:p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методика </w:t>
            </w:r>
            <w:proofErr w:type="spellStart"/>
            <w:r>
              <w:rPr>
                <w:sz w:val="24"/>
              </w:rPr>
              <w:t>Brief</w:t>
            </w:r>
            <w:proofErr w:type="spellEnd"/>
            <w:r>
              <w:rPr>
                <w:sz w:val="24"/>
              </w:rPr>
              <w:t>-COPE 28;</w:t>
            </w:r>
          </w:p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опитувальник групових ролей (Р. </w:t>
            </w:r>
            <w:proofErr w:type="spellStart"/>
            <w:r>
              <w:rPr>
                <w:sz w:val="24"/>
              </w:rPr>
              <w:t>Белбін</w:t>
            </w:r>
            <w:proofErr w:type="spellEnd"/>
            <w:r>
              <w:rPr>
                <w:sz w:val="24"/>
              </w:rPr>
              <w:t>);</w:t>
            </w:r>
          </w:p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кольоровий тест Струпа;</w:t>
            </w:r>
          </w:p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опитувальник «Схильності</w:t>
            </w:r>
          </w:p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у поведінці (Г. Лозова)»;</w:t>
            </w:r>
          </w:p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«Дослідження особливостей мислення</w:t>
            </w:r>
          </w:p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(МДОМ-2)»;</w:t>
            </w:r>
          </w:p>
          <w:p w:rsidR="00A71378" w:rsidRDefault="00A71378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«Визначення агресивності Басса-</w:t>
            </w:r>
            <w:proofErr w:type="spellStart"/>
            <w:r>
              <w:rPr>
                <w:sz w:val="24"/>
              </w:rPr>
              <w:t>Дарки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CA4ECB" w:rsidTr="00A71378">
        <w:trPr>
          <w:trHeight w:val="20"/>
        </w:trPr>
        <w:tc>
          <w:tcPr>
            <w:tcW w:w="4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Переміщення на вищу посаду (яка передбачає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у своєму безпосередньому </w:t>
            </w:r>
            <w:r>
              <w:rPr>
                <w:sz w:val="24"/>
              </w:rPr>
              <w:t>підпорядкуванні підлеглий персонал)</w:t>
            </w: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«</w:t>
            </w:r>
            <w:r>
              <w:rPr>
                <w:sz w:val="24"/>
              </w:rPr>
              <w:t>КОТ»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(«Короткий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орієнтовний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тест»);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«MMPI-2» («</w:t>
            </w:r>
            <w:proofErr w:type="spellStart"/>
            <w:r>
              <w:rPr>
                <w:sz w:val="24"/>
              </w:rPr>
              <w:t>Міннесотський</w:t>
            </w:r>
            <w:proofErr w:type="spellEnd"/>
            <w:r>
              <w:rPr>
                <w:sz w:val="24"/>
              </w:rPr>
              <w:t xml:space="preserve"> багатоаспектний особистісний опитувальник»);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методика </w:t>
            </w:r>
            <w:proofErr w:type="spellStart"/>
            <w:r>
              <w:rPr>
                <w:sz w:val="24"/>
              </w:rPr>
              <w:t>Brief</w:t>
            </w:r>
            <w:proofErr w:type="spellEnd"/>
            <w:r>
              <w:rPr>
                <w:sz w:val="24"/>
              </w:rPr>
              <w:t>-COPE 28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багаторівневий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особистісний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опитувальник </w:t>
            </w:r>
            <w:r>
              <w:rPr>
                <w:sz w:val="24"/>
              </w:rPr>
              <w:t>200 «Адаптивність»;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«Д</w:t>
            </w:r>
            <w:r>
              <w:rPr>
                <w:sz w:val="24"/>
              </w:rPr>
              <w:t>іагностика ступеня готовності до ризику Шуберта»;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опитувальник групових ролей (Р. </w:t>
            </w:r>
            <w:proofErr w:type="spellStart"/>
            <w:r>
              <w:rPr>
                <w:sz w:val="24"/>
              </w:rPr>
              <w:t>Белбін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CA4ECB" w:rsidTr="00A71378">
        <w:trPr>
          <w:trHeight w:val="20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Переміщення на вищу посаду / продовження контракту</w:t>
            </w:r>
          </w:p>
        </w:tc>
        <w:tc>
          <w:tcPr>
            <w:tcW w:w="3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методика </w:t>
            </w:r>
            <w:proofErr w:type="spellStart"/>
            <w:r>
              <w:rPr>
                <w:sz w:val="24"/>
              </w:rPr>
              <w:t>Brief</w:t>
            </w:r>
            <w:proofErr w:type="spellEnd"/>
            <w:r>
              <w:rPr>
                <w:sz w:val="24"/>
              </w:rPr>
              <w:t>-COPE 28; уніфікований опитувальник «ПТСР»;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HADS;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індивідуально-типологічний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опитувальник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(ІТО)</w:t>
            </w:r>
          </w:p>
        </w:tc>
        <w:tc>
          <w:tcPr>
            <w:tcW w:w="3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багаторівневий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особистісний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опитувальник </w:t>
            </w:r>
            <w:r>
              <w:rPr>
                <w:sz w:val="24"/>
              </w:rPr>
              <w:t>200 «Адаптивність»;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«Діагностика ступеня готовності до ризику Шуберта»;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опитувальник групових ролей (Р. </w:t>
            </w:r>
            <w:proofErr w:type="spellStart"/>
            <w:r>
              <w:rPr>
                <w:sz w:val="24"/>
              </w:rPr>
              <w:t>Белбін</w:t>
            </w:r>
            <w:proofErr w:type="spellEnd"/>
            <w:r>
              <w:rPr>
                <w:sz w:val="24"/>
              </w:rPr>
              <w:t>);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опитувальник «Схильності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у поведінці (Г. Лозова)»;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методика «Дослідження особливостей </w:t>
            </w:r>
            <w:r>
              <w:rPr>
                <w:sz w:val="24"/>
              </w:rPr>
              <w:t>мислення (МДОМ-2)»;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«Визначення агресивності Басса-</w:t>
            </w:r>
            <w:proofErr w:type="spellStart"/>
            <w:r>
              <w:rPr>
                <w:sz w:val="24"/>
              </w:rPr>
              <w:t>Дарки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CA4ECB" w:rsidTr="00A71378">
        <w:trPr>
          <w:trHeight w:val="567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ECB" w:rsidRDefault="00C11F71" w:rsidP="00A71378">
            <w:pPr>
              <w:spacing w:line="216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bookmarkStart w:id="1" w:name="_GoBack"/>
            <w:r>
              <w:rPr>
                <w:sz w:val="24"/>
                <w:szCs w:val="24"/>
                <w:shd w:val="clear" w:color="auto" w:fill="FFFFFF"/>
              </w:rPr>
              <w:t>ІІ. Методики,</w:t>
            </w:r>
            <w:r>
              <w:rPr>
                <w:spacing w:val="-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які використовуються для направлення на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медико-психологічну реабілітацію</w:t>
            </w:r>
          </w:p>
        </w:tc>
      </w:tr>
      <w:bookmarkEnd w:id="1"/>
      <w:tr w:rsidR="00CA4ECB" w:rsidTr="00A71378">
        <w:trPr>
          <w:trHeight w:val="20"/>
        </w:trPr>
        <w:tc>
          <w:tcPr>
            <w:tcW w:w="499" w:type="dxa"/>
            <w:tcBorders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Медико-психологічна реабілітація</w:t>
            </w:r>
          </w:p>
        </w:tc>
        <w:tc>
          <w:tcPr>
            <w:tcW w:w="335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уніфікований опитувальник «ПТСР»;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PHQ-9;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GAD-7;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індивідуально-типологічний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опитувальник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(ІТО)</w:t>
            </w:r>
          </w:p>
        </w:tc>
        <w:tc>
          <w:tcPr>
            <w:tcW w:w="330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методика </w:t>
            </w:r>
            <w:proofErr w:type="spellStart"/>
            <w:r>
              <w:rPr>
                <w:sz w:val="24"/>
              </w:rPr>
              <w:t>Brief</w:t>
            </w:r>
            <w:proofErr w:type="spellEnd"/>
            <w:r>
              <w:rPr>
                <w:sz w:val="24"/>
              </w:rPr>
              <w:t>-COPE 28;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багаторівневий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особистісний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опитувальник </w:t>
            </w:r>
            <w:r>
              <w:rPr>
                <w:sz w:val="24"/>
              </w:rPr>
              <w:t>200 «Адаптивність»;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«Діагностика ступеня готовності до ризику Шуберта»;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опитувальник «Схильності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у поведінці (Г. Лозова)»;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методика </w:t>
            </w:r>
            <w:r>
              <w:rPr>
                <w:sz w:val="24"/>
              </w:rPr>
              <w:t>«Дослідження особливостей мислення (МДОМ-2)»;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«Визначення агресивності Басса-</w:t>
            </w:r>
            <w:proofErr w:type="spellStart"/>
            <w:r>
              <w:rPr>
                <w:sz w:val="24"/>
              </w:rPr>
              <w:t>Дарки</w:t>
            </w:r>
            <w:proofErr w:type="spellEnd"/>
            <w:r>
              <w:rPr>
                <w:sz w:val="24"/>
              </w:rPr>
              <w:t>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методика психологічної діагностики </w:t>
            </w:r>
            <w:proofErr w:type="spellStart"/>
            <w:r>
              <w:rPr>
                <w:sz w:val="24"/>
              </w:rPr>
              <w:t>копінг</w:t>
            </w:r>
            <w:proofErr w:type="spellEnd"/>
            <w:r>
              <w:rPr>
                <w:sz w:val="24"/>
              </w:rPr>
              <w:t xml:space="preserve">-механізмів (E. </w:t>
            </w:r>
            <w:proofErr w:type="spellStart"/>
            <w:r>
              <w:rPr>
                <w:sz w:val="24"/>
              </w:rPr>
              <w:t>Heim</w:t>
            </w:r>
            <w:proofErr w:type="spellEnd"/>
            <w:r>
              <w:rPr>
                <w:sz w:val="24"/>
              </w:rPr>
              <w:t>);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методики визначення </w:t>
            </w:r>
            <w:proofErr w:type="spellStart"/>
            <w:r>
              <w:rPr>
                <w:sz w:val="24"/>
              </w:rPr>
              <w:t>суїцидальноїго</w:t>
            </w:r>
            <w:proofErr w:type="spellEnd"/>
            <w:r>
              <w:rPr>
                <w:sz w:val="24"/>
              </w:rPr>
              <w:t xml:space="preserve"> ризику</w:t>
            </w:r>
          </w:p>
        </w:tc>
      </w:tr>
      <w:tr w:rsidR="00CA4ECB" w:rsidTr="00A71378">
        <w:trPr>
          <w:gridAfter w:val="1"/>
          <w:wAfter w:w="27" w:type="dxa"/>
          <w:trHeight w:val="20"/>
        </w:trPr>
        <w:tc>
          <w:tcPr>
            <w:tcW w:w="979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ECB" w:rsidRDefault="00C11F71" w:rsidP="00A71378">
            <w:pPr>
              <w:spacing w:line="216" w:lineRule="auto"/>
              <w:jc w:val="center"/>
              <w:rPr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spacing w:val="-2"/>
                <w:sz w:val="24"/>
                <w:szCs w:val="24"/>
                <w:shd w:val="clear" w:color="auto" w:fill="FFFFFF"/>
              </w:rPr>
              <w:t>ІІІ. Методики,</w:t>
            </w:r>
            <w:r>
              <w:rPr>
                <w:spacing w:val="-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pacing w:val="-2"/>
                <w:sz w:val="24"/>
                <w:szCs w:val="24"/>
                <w:shd w:val="clear" w:color="auto" w:fill="FFFFFF"/>
              </w:rPr>
              <w:t xml:space="preserve">які використовуються для </w:t>
            </w:r>
            <w:proofErr w:type="spellStart"/>
            <w:r>
              <w:rPr>
                <w:spacing w:val="-2"/>
                <w:sz w:val="24"/>
                <w:szCs w:val="24"/>
                <w:shd w:val="clear" w:color="auto" w:fill="FFFFFF"/>
              </w:rPr>
              <w:t>професійно</w:t>
            </w:r>
            <w:proofErr w:type="spellEnd"/>
            <w:r>
              <w:rPr>
                <w:spacing w:val="-2"/>
                <w:sz w:val="24"/>
                <w:szCs w:val="24"/>
                <w:shd w:val="clear" w:color="auto" w:fill="FFFFFF"/>
              </w:rPr>
              <w:t>-психологічного відбору кандидатів</w:t>
            </w:r>
          </w:p>
          <w:p w:rsidR="00CA4ECB" w:rsidRDefault="00C11F71" w:rsidP="00A71378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shd w:val="clear" w:color="auto" w:fill="FFFFFF"/>
              </w:rPr>
              <w:t>на навчання у закладах освіти ДСНС</w:t>
            </w:r>
          </w:p>
        </w:tc>
      </w:tr>
      <w:tr w:rsidR="00CA4ECB" w:rsidTr="00A71378">
        <w:trPr>
          <w:gridAfter w:val="1"/>
          <w:wAfter w:w="27" w:type="dxa"/>
          <w:trHeight w:val="20"/>
        </w:trPr>
        <w:tc>
          <w:tcPr>
            <w:tcW w:w="499" w:type="dxa"/>
            <w:tcBorders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2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Заклади вищої освіти</w:t>
            </w:r>
          </w:p>
        </w:tc>
        <w:tc>
          <w:tcPr>
            <w:tcW w:w="3288" w:type="dxa"/>
            <w:tcBorders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«</w:t>
            </w:r>
            <w:r>
              <w:rPr>
                <w:sz w:val="24"/>
              </w:rPr>
              <w:t xml:space="preserve">Прогресивні матриці </w:t>
            </w:r>
            <w:proofErr w:type="spellStart"/>
            <w:r>
              <w:rPr>
                <w:sz w:val="24"/>
              </w:rPr>
              <w:t>Равена</w:t>
            </w:r>
            <w:proofErr w:type="spellEnd"/>
            <w:r>
              <w:rPr>
                <w:sz w:val="24"/>
              </w:rPr>
              <w:t>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«</w:t>
            </w:r>
            <w:r>
              <w:rPr>
                <w:sz w:val="24"/>
              </w:rPr>
              <w:t>Червоно-чорні таблиці»;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багатофакторний особистісний опитувальник </w:t>
            </w:r>
            <w:r>
              <w:rPr>
                <w:sz w:val="24"/>
              </w:rPr>
              <w:lastRenderedPageBreak/>
              <w:t>FPI;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 «Дослідження особливост</w:t>
            </w:r>
            <w:r>
              <w:rPr>
                <w:sz w:val="24"/>
              </w:rPr>
              <w:t>ей мислення (МДОМ-2)»</w:t>
            </w:r>
          </w:p>
        </w:tc>
        <w:tc>
          <w:tcPr>
            <w:tcW w:w="328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ECB" w:rsidRDefault="00CA4ECB" w:rsidP="00A71378">
            <w:pPr>
              <w:spacing w:line="216" w:lineRule="auto"/>
              <w:rPr>
                <w:sz w:val="24"/>
              </w:rPr>
            </w:pPr>
          </w:p>
        </w:tc>
      </w:tr>
      <w:tr w:rsidR="00CA4ECB" w:rsidTr="00A71378">
        <w:trPr>
          <w:gridAfter w:val="1"/>
          <w:wAfter w:w="27" w:type="dxa"/>
          <w:trHeight w:val="20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Заклади спеціалізованої освіти</w:t>
            </w:r>
          </w:p>
          <w:p w:rsidR="00CA4ECB" w:rsidRDefault="00CA4ECB" w:rsidP="00A71378">
            <w:pPr>
              <w:spacing w:line="216" w:lineRule="auto"/>
              <w:rPr>
                <w:sz w:val="24"/>
              </w:rPr>
            </w:pP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«</w:t>
            </w:r>
            <w:r>
              <w:rPr>
                <w:sz w:val="24"/>
              </w:rPr>
              <w:t xml:space="preserve">Прогресивні матриці </w:t>
            </w:r>
            <w:proofErr w:type="spellStart"/>
            <w:r>
              <w:rPr>
                <w:sz w:val="24"/>
              </w:rPr>
              <w:t>Равена</w:t>
            </w:r>
            <w:proofErr w:type="spellEnd"/>
            <w:r>
              <w:rPr>
                <w:sz w:val="24"/>
              </w:rPr>
              <w:t>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«</w:t>
            </w:r>
            <w:r>
              <w:rPr>
                <w:sz w:val="24"/>
              </w:rPr>
              <w:t>Червоно-чорні таблиці»;</w:t>
            </w:r>
          </w:p>
          <w:p w:rsidR="00CA4ECB" w:rsidRDefault="00C11F71" w:rsidP="00A71378">
            <w:pPr>
              <w:spacing w:line="216" w:lineRule="auto"/>
              <w:rPr>
                <w:sz w:val="24"/>
              </w:rPr>
            </w:pPr>
            <w:r>
              <w:rPr>
                <w:sz w:val="24"/>
              </w:rPr>
              <w:t>багатофакторний особистісний опитувальник FPI</w:t>
            </w:r>
          </w:p>
        </w:tc>
        <w:tc>
          <w:tcPr>
            <w:tcW w:w="3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ECB" w:rsidRDefault="00CA4ECB" w:rsidP="00A71378">
            <w:pPr>
              <w:spacing w:line="216" w:lineRule="auto"/>
              <w:rPr>
                <w:sz w:val="24"/>
              </w:rPr>
            </w:pPr>
          </w:p>
        </w:tc>
      </w:tr>
    </w:tbl>
    <w:p w:rsidR="00CA4ECB" w:rsidRDefault="00CA4ECB">
      <w:pPr>
        <w:spacing w:before="9"/>
        <w:jc w:val="center"/>
      </w:pPr>
    </w:p>
    <w:p w:rsidR="00CA4ECB" w:rsidRDefault="00C11F71">
      <w:pPr>
        <w:spacing w:before="9"/>
        <w:jc w:val="center"/>
      </w:pPr>
      <w:r>
        <w:t>___________________________________________________________</w:t>
      </w:r>
    </w:p>
    <w:sectPr w:rsidR="00CA4ECB" w:rsidSect="00A71378">
      <w:headerReference w:type="default" r:id="rId6"/>
      <w:pgSz w:w="11907" w:h="16839" w:code="9"/>
      <w:pgMar w:top="1134" w:right="567" w:bottom="1418" w:left="170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F71" w:rsidRDefault="00C11F71"/>
  </w:endnote>
  <w:endnote w:type="continuationSeparator" w:id="0">
    <w:p w:rsidR="00C11F71" w:rsidRDefault="00C11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ptos Display">
    <w:altName w:val="Cambria"/>
    <w:panose1 w:val="00000000000000000000"/>
    <w:charset w:val="00"/>
    <w:family w:val="roman"/>
    <w:notTrueType/>
    <w:pitch w:val="default"/>
  </w:font>
  <w:font w:name="Apto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F71" w:rsidRDefault="00C11F71"/>
  </w:footnote>
  <w:footnote w:type="continuationSeparator" w:id="0">
    <w:p w:rsidR="00C11F71" w:rsidRDefault="00C11F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ECB" w:rsidRPr="00A71378" w:rsidRDefault="00C11F71">
    <w:pPr>
      <w:jc w:val="center"/>
      <w:rPr>
        <w:sz w:val="24"/>
      </w:rPr>
    </w:pPr>
    <w:r w:rsidRPr="00A71378">
      <w:rPr>
        <w:sz w:val="24"/>
      </w:rPr>
      <w:fldChar w:fldCharType="begin"/>
    </w:r>
    <w:r w:rsidRPr="00A71378">
      <w:rPr>
        <w:sz w:val="24"/>
      </w:rPr>
      <w:instrText xml:space="preserve"> PAGE </w:instrText>
    </w:r>
    <w:r w:rsidRPr="00A71378">
      <w:rPr>
        <w:sz w:val="24"/>
      </w:rPr>
      <w:fldChar w:fldCharType="separate"/>
    </w:r>
    <w:r w:rsidRPr="00A71378">
      <w:rPr>
        <w:sz w:val="24"/>
      </w:rPr>
      <w:t>#</w:t>
    </w:r>
    <w:r w:rsidRPr="00A71378">
      <w:rPr>
        <w:sz w:val="24"/>
      </w:rPr>
      <w:fldChar w:fldCharType="end"/>
    </w:r>
  </w:p>
  <w:p w:rsidR="00CA4ECB" w:rsidRPr="00A71378" w:rsidRDefault="00C11F71">
    <w:pPr>
      <w:jc w:val="right"/>
      <w:rPr>
        <w:sz w:val="24"/>
      </w:rPr>
    </w:pPr>
    <w:r w:rsidRPr="00A71378">
      <w:rPr>
        <w:sz w:val="24"/>
      </w:rPr>
      <w:t>Продовження додатка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ECB"/>
    <w:rsid w:val="00A71378"/>
    <w:rsid w:val="00C11F71"/>
    <w:rsid w:val="00CA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E95FE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ind w:right="1"/>
      <w:jc w:val="center"/>
    </w:pPr>
    <w:rPr>
      <w:b/>
      <w:bCs/>
      <w:sz w:val="28"/>
      <w:szCs w:val="28"/>
    </w:rPr>
  </w:style>
  <w:style w:type="paragraph" w:styleId="a4">
    <w:name w:val="Body Text"/>
    <w:basedOn w:val="a"/>
    <w:rPr>
      <w:sz w:val="24"/>
      <w:szCs w:val="24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Абзац списку1"/>
    <w:basedOn w:val="a"/>
    <w:qFormat/>
  </w:style>
  <w:style w:type="paragraph" w:customStyle="1" w:styleId="TableParagraph">
    <w:name w:val="Table Paragraph"/>
    <w:basedOn w:val="a"/>
    <w:qFormat/>
    <w:pPr>
      <w:spacing w:before="218"/>
      <w:ind w:left="67"/>
    </w:p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a"/>
  </w:style>
  <w:style w:type="paragraph" w:styleId="ac">
    <w:name w:val="footnote text"/>
    <w:link w:val="ad"/>
    <w:semiHidden/>
    <w:rPr>
      <w:szCs w:val="20"/>
    </w:rPr>
  </w:style>
  <w:style w:type="paragraph" w:styleId="ae">
    <w:name w:val="endnote text"/>
    <w:link w:val="af"/>
    <w:semiHidden/>
    <w:rPr>
      <w:szCs w:val="20"/>
    </w:rPr>
  </w:style>
  <w:style w:type="character" w:styleId="af0">
    <w:name w:val="line number"/>
    <w:basedOn w:val="a0"/>
    <w:semiHidden/>
    <w:qFormat/>
  </w:style>
  <w:style w:type="character" w:styleId="af1">
    <w:name w:val="Hyperlink"/>
    <w:rPr>
      <w:color w:val="000080"/>
      <w:u w:val="single"/>
    </w:rPr>
  </w:style>
  <w:style w:type="character" w:customStyle="1" w:styleId="11">
    <w:name w:val="Шрифт абзацу за замовчуванням1"/>
    <w:qFormat/>
  </w:style>
  <w:style w:type="character" w:styleId="af2">
    <w:name w:val="footnote reference"/>
    <w:semiHidden/>
    <w:rPr>
      <w:vertAlign w:val="superscript"/>
    </w:rPr>
  </w:style>
  <w:style w:type="character" w:customStyle="1" w:styleId="ad">
    <w:name w:val="Текст сноски Знак"/>
    <w:link w:val="ac"/>
    <w:semiHidden/>
    <w:rPr>
      <w:sz w:val="20"/>
      <w:szCs w:val="20"/>
    </w:rPr>
  </w:style>
  <w:style w:type="character" w:styleId="af3">
    <w:name w:val="endnote reference"/>
    <w:semiHidden/>
    <w:rPr>
      <w:vertAlign w:val="superscript"/>
    </w:rPr>
  </w:style>
  <w:style w:type="character" w:customStyle="1" w:styleId="af">
    <w:name w:val="Текст концевой сноски Знак"/>
    <w:link w:val="ae"/>
    <w:semiHidden/>
    <w:rPr>
      <w:sz w:val="20"/>
      <w:szCs w:val="20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f4">
    <w:name w:val="Без маркерів"/>
  </w:style>
  <w:style w:type="paragraph" w:styleId="af5">
    <w:name w:val="footer"/>
    <w:basedOn w:val="a"/>
    <w:link w:val="af6"/>
    <w:uiPriority w:val="99"/>
    <w:unhideWhenUsed/>
    <w:rsid w:val="00A7137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A71378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mpd="sng" algn="ctr">
          <a:prstDash val="solid"/>
          <a:miter lim="800000"/>
        </a:ln>
        <a:ln w="19050" cmpd="sng" algn="ctr">
          <a:prstDash val="solid"/>
          <a:miter lim="800000"/>
        </a:ln>
        <a:ln w="2540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Дмитро-Михайло Шевелєв</dc:creator>
  <cp:lastModifiedBy>Mazur</cp:lastModifiedBy>
  <cp:revision>37</cp:revision>
  <cp:lastPrinted>2025-12-31T12:15:00Z</cp:lastPrinted>
  <dcterms:created xsi:type="dcterms:W3CDTF">2025-10-24T10:30:00Z</dcterms:created>
  <dcterms:modified xsi:type="dcterms:W3CDTF">2026-04-29T19:45:00Z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2025-08-07T21:00:00Z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2025-10-22T21:00:00Z</vt:filetime>
  </property>
  <property fmtid="{D5CDD505-2E9C-101B-9397-08002B2CF9AE}" pid="5" name="MSIP_Label_defa4170-0d19-0005-0004-bc88714345d2_ActionId">
    <vt:lpwstr>c37ff632-515c-42b6-ba77-a44676ee39df</vt:lpwstr>
  </property>
  <property fmtid="{D5CDD505-2E9C-101B-9397-08002B2CF9AE}" pid="6" name="MSIP_Label_defa4170-0d19-0005-0004-bc88714345d2_ContentBits">
    <vt:lpwstr>0</vt:lpwstr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etDate">
    <vt:lpwstr>2026-02-13T08:51:17Z</vt:lpwstr>
  </property>
  <property fmtid="{D5CDD505-2E9C-101B-9397-08002B2CF9AE}" pid="11" name="MSIP_Label_defa4170-0d19-0005-0004-bc88714345d2_SiteId">
    <vt:lpwstr>269ae716-e3ac-43c3-afed-32aac9da268f</vt:lpwstr>
  </property>
  <property fmtid="{D5CDD505-2E9C-101B-9397-08002B2CF9AE}" pid="12" name="MSIP_Label_defa4170-0d19-0005-0004-bc88714345d2_Tag">
    <vt:lpwstr>10, 3, 0, 1</vt:lpwstr>
  </property>
  <property fmtid="{D5CDD505-2E9C-101B-9397-08002B2CF9AE}" pid="13" name="Producer">
    <vt:lpwstr>Aspose.Words for .NET 22.12.0</vt:lpwstr>
  </property>
</Properties>
</file>