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ackground w:color="FFFFFF"/>
  <w:body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813"/>
        <w:gridCol w:w="3387"/>
      </w:tblGrid>
      <w:tr>
        <w:tc>
          <w:tcPr>
            <w:tcW w:w="5103" w:type="dxa"/>
          </w:tcPr>
          <w:p>
            <w:pPr>
              <w:pStyle w:val="P37"/>
              <w:widowControl w:val="0"/>
              <w:spacing w:before="150" w:after="150" w:beforeAutospacing="0" w:afterAutospacing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34" w:type="dxa"/>
          </w:tcPr>
          <w:p>
            <w:pPr>
              <w:pStyle w:val="P37"/>
              <w:widowControl w:val="0"/>
              <w:spacing w:before="150" w:after="150" w:beforeAutospacing="0" w:afterAutospacing="0"/>
              <w:ind w:firstLine="0" w:left="570"/>
              <w:rPr>
                <w:rStyle w:val="C16"/>
                <w:lang w:val="ru-RU"/>
              </w:rPr>
            </w:pPr>
            <w:r>
              <w:rPr>
                <w:rStyle w:val="C16"/>
                <w:rFonts w:ascii="Times New Roman" w:hAnsi="Times New Roman"/>
                <w:lang w:val="uk-UA"/>
              </w:rPr>
              <w:t xml:space="preserve">Додаток 18 </w:t>
            </w:r>
            <w:r>
              <w:rPr>
                <w:rStyle w:val="C16"/>
                <w:rFonts w:ascii="Times New Roman" w:hAnsi="Times New Roman"/>
                <w:lang w:val="uk-UA"/>
              </w:rPr>
              <w:br w:type="textWrapping"/>
            </w:r>
            <w:r>
              <w:rPr>
                <w:rStyle w:val="C16"/>
                <w:rFonts w:ascii="Times New Roman" w:hAnsi="Times New Roman"/>
                <w:lang w:val="uk-UA"/>
              </w:rPr>
              <w:t xml:space="preserve">до Порядку психологічного </w:t>
            </w:r>
            <w:r>
              <w:rPr>
                <w:rStyle w:val="C16"/>
                <w:rFonts w:ascii="Times New Roman" w:hAnsi="Times New Roman"/>
                <w:lang w:val="uk-UA"/>
              </w:rPr>
              <w:br w:type="textWrapping"/>
            </w:r>
            <w:r>
              <w:rPr>
                <w:rStyle w:val="C16"/>
                <w:rFonts w:ascii="Times New Roman" w:hAnsi="Times New Roman"/>
                <w:lang w:val="uk-UA"/>
              </w:rPr>
              <w:t xml:space="preserve">забезпечення в Державній службі </w:t>
            </w:r>
            <w:r>
              <w:rPr>
                <w:rStyle w:val="C16"/>
                <w:rFonts w:ascii="Times New Roman" w:hAnsi="Times New Roman"/>
                <w:lang w:val="uk-UA"/>
              </w:rPr>
              <w:br w:type="textWrapping"/>
            </w:r>
            <w:r>
              <w:rPr>
                <w:rStyle w:val="C16"/>
                <w:rFonts w:ascii="Times New Roman" w:hAnsi="Times New Roman"/>
                <w:lang w:val="uk-UA"/>
              </w:rPr>
              <w:t xml:space="preserve">України з надзвичайних ситуацій </w:t>
            </w:r>
            <w:r>
              <w:rPr>
                <w:rStyle w:val="C16"/>
                <w:rFonts w:ascii="Times New Roman" w:hAnsi="Times New Roman"/>
                <w:lang w:val="uk-UA"/>
              </w:rPr>
              <w:br w:type="textWrapping"/>
            </w:r>
            <w:r>
              <w:rPr>
                <w:rStyle w:val="C16"/>
                <w:rFonts w:ascii="Times New Roman" w:hAnsi="Times New Roman"/>
                <w:color w:val="000000"/>
                <w:lang w:val="uk-UA"/>
              </w:rPr>
              <w:t>(пункту 13 розділу ІХ)</w:t>
            </w:r>
          </w:p>
        </w:tc>
      </w:tr>
    </w:tbl>
    <w:p>
      <w:pPr>
        <w:ind w:firstLine="0" w:left="4962"/>
      </w:pPr>
    </w:p>
    <w:p>
      <w:pPr>
        <w:pStyle w:val="P38"/>
        <w:spacing w:lineRule="auto" w:line="240" w:before="0" w:after="0" w:beforeAutospacing="0" w:afterAutospacing="0"/>
        <w:ind w:firstLine="0" w:right="450"/>
        <w:contextualSpacing w:val="1"/>
      </w:pPr>
      <w:r>
        <w:rPr>
          <w:rFonts w:ascii="Times New Roman" w:hAnsi="Times New Roman"/>
          <w:b w:val="1"/>
          <w:bCs w:val="1"/>
          <w:sz w:val="28"/>
          <w:szCs w:val="28"/>
          <w:lang w:val="uk-UA"/>
        </w:rPr>
        <w:t xml:space="preserve">Перелік </w:t>
      </w:r>
    </w:p>
    <w:p>
      <w:pPr>
        <w:pStyle w:val="P38"/>
        <w:spacing w:lineRule="auto" w:line="240" w:before="0" w:after="0" w:beforeAutospacing="0" w:afterAutospacing="0"/>
        <w:ind w:firstLine="0" w:right="450"/>
        <w:contextualSpacing w:val="1"/>
      </w:pPr>
      <w:r>
        <w:rPr>
          <w:rFonts w:ascii="Times New Roman" w:hAnsi="Times New Roman"/>
          <w:b w:val="1"/>
          <w:bCs w:val="1"/>
          <w:sz w:val="28"/>
          <w:szCs w:val="28"/>
          <w:lang w:val="uk-UA"/>
        </w:rPr>
        <w:t>речей для «Рюкзака психолога»</w:t>
      </w:r>
    </w:p>
    <w:p>
      <w:pPr>
        <w:pStyle w:val="P38"/>
        <w:spacing w:lineRule="auto" w:line="240" w:before="0" w:after="0" w:beforeAutospacing="0" w:afterAutospacing="0"/>
        <w:ind w:firstLine="0" w:right="450"/>
        <w:contextualSpacing w:val="1"/>
        <w:rPr>
          <w:rFonts w:ascii="Times New Roman" w:hAnsi="Times New Roman"/>
          <w:b w:val="1"/>
          <w:bCs w:val="1"/>
          <w:sz w:val="28"/>
          <w:szCs w:val="28"/>
          <w:lang w:val="uk-UA"/>
        </w:rPr>
      </w:pPr>
    </w:p>
    <w:p>
      <w:pPr>
        <w:pStyle w:val="P39"/>
        <w:spacing w:before="0" w:after="120" w:beforeAutospacing="0" w:afterAutospacing="0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 Робочий зошит психолога – 1 шт.</w:t>
      </w:r>
      <w:bookmarkStart w:id="0" w:name="n271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Ковдра, термоковдра ізотермічна – 1 шт., 2 шт.</w:t>
      </w:r>
      <w:bookmarkStart w:id="1" w:name="n272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3. Фіточаї, набір (меліса, м</w:t>
      </w:r>
      <w:r>
        <w:rPr>
          <w:rStyle w:val="C18"/>
          <w:rFonts w:ascii="Times New Roman" w:hAnsi="Times New Roman"/>
          <w:b w:val="0"/>
          <w:bCs w:val="0"/>
          <w:sz w:val="28"/>
          <w:szCs w:val="28"/>
          <w:spacing w:val="-2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ята) – 1 набір.</w:t>
      </w:r>
      <w:bookmarkStart w:id="2" w:name="n273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4. Термос – 1 шт.</w:t>
      </w:r>
      <w:bookmarkStart w:id="3" w:name="n274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5. Кава розчинна – 10 одноразових пакетів.</w:t>
      </w:r>
      <w:bookmarkStart w:id="4" w:name="n275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6. Одноразові чашки (стакани) – 25 шт.</w:t>
      </w:r>
      <w:bookmarkStart w:id="5" w:name="n276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7. Одноразові чайні ложки – 25 шт.</w:t>
      </w:r>
      <w:bookmarkStart w:id="6" w:name="n277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8. Одноразові хустинки сухі / вологі – 10 пачок по 10 шт.</w:t>
      </w:r>
      <w:bookmarkStart w:id="7" w:name="n279"/>
      <w:bookmarkStart w:id="8" w:name="n278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9. Набір кольорових олівців – 1 набір.</w:t>
      </w:r>
      <w:bookmarkStart w:id="9" w:name="n280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10. Альбом для малювання – 2 шт.</w:t>
      </w:r>
      <w:bookmarkStart w:id="10" w:name="n281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11. Ручки – 2 шт.</w:t>
      </w:r>
      <w:bookmarkStart w:id="11" w:name="n282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12. Кусковий цукор – 1 упаковка.</w:t>
      </w:r>
      <w:bookmarkStart w:id="12" w:name="n283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13. Ліхтарик (з комплектом запасних батарейок / акумулятор) – 1 шт.</w:t>
      </w:r>
      <w:bookmarkStart w:id="13" w:name="n285"/>
      <w:bookmarkStart w:id="14" w:name="n284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14. Цигарки – 2 пачки.</w:t>
      </w:r>
      <w:bookmarkStart w:id="15" w:name="n286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15. Сірники – 2 коробки.</w:t>
      </w:r>
      <w:bookmarkStart w:id="16" w:name="n288"/>
      <w:bookmarkStart w:id="17" w:name="n287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16. Іконка – 4 шт.</w:t>
      </w:r>
      <w:bookmarkStart w:id="18" w:name="n289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17. Непрозорий пластиковий пакет для перенесення різних речей – 2 шт.</w:t>
      </w:r>
      <w:bookmarkStart w:id="19" w:name="n290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18. Засоби особистої гігієни (мило, шампунь тощо) – 1 набір.</w:t>
      </w:r>
      <w:bookmarkStart w:id="20" w:name="n291"/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19. Одноразові, нетрилові рукавиці, маски – 2 набори.</w:t>
      </w:r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20. Солодощі довгострокового зберігання – 2 упаковки.</w:t>
      </w:r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21. Антистресові іграшки – 5 шт.</w:t>
      </w:r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22. Пляшка води, 0,5 л – 3 шт.</w:t>
      </w:r>
    </w:p>
    <w:p>
      <w:pPr>
        <w:pStyle w:val="P39"/>
        <w:spacing w:before="0" w:after="120" w:beforeAutospacing="0" w:afterAutospacing="0"/>
        <w:ind w:firstLine="567"/>
        <w:rPr>
          <w:sz w:val="28"/>
          <w:szCs w:val="28"/>
          <w:lang w:val="ru-RU"/>
        </w:rPr>
      </w:pPr>
      <w:bookmarkStart w:id="21" w:name="n270"/>
      <w:r>
        <w:rPr>
          <w:rFonts w:ascii="Times New Roman" w:hAnsi="Times New Roman"/>
          <w:sz w:val="28"/>
          <w:szCs w:val="28"/>
          <w:lang w:val="uk-UA"/>
        </w:rPr>
        <w:t>23. Павербанк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sz w:val="28"/>
          <w:szCs w:val="28"/>
          <w:lang w:val="uk-UA"/>
        </w:rPr>
        <w:t xml:space="preserve"> – 1</w:t>
      </w:r>
      <w:bookmarkStart w:id="22" w:name="_GoBack"/>
      <w:bookmarkEnd w:id="22"/>
      <w:r>
        <w:rPr>
          <w:rFonts w:ascii="Times New Roman" w:hAnsi="Times New Roman"/>
          <w:sz w:val="28"/>
          <w:szCs w:val="28"/>
          <w:lang w:val="uk-UA"/>
        </w:rPr>
        <w:t xml:space="preserve"> шт.</w:t>
      </w:r>
    </w:p>
    <w:p>
      <w:pPr>
        <w:pStyle w:val="P39"/>
        <w:spacing w:before="0" w:after="120" w:beforeAutospacing="0" w:afterAutospacing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24. Універсальні зарядні шнури до різних телефонів – 1 комплект.</w:t>
      </w:r>
    </w:p>
    <w:p>
      <w:pPr>
        <w:pStyle w:val="P39"/>
        <w:spacing w:before="0" w:after="120" w:beforeAutospacing="0" w:afterAutospacing="0"/>
        <w:ind w:firstLine="567"/>
        <w:rPr>
          <w:b w:val="0"/>
          <w:sz w:val="24"/>
        </w:rPr>
      </w:pPr>
      <w:r>
        <w:rPr>
          <w:b w:val="0"/>
          <w:sz w:val="24"/>
        </w:rPr>
        <w:t>______________________________________________________________________</w:t>
      </w:r>
    </w:p>
    <w:sectPr>
      <w:headerReference w:type="first" r:id="RelHdr1"/>
      <w:headerReference w:type="default" r:id="RelHdr2"/>
      <w:headerReference w:type="even" r:id="RelHdr3"/>
      <w:type w:val="nextPage"/>
      <w:pgSz w:w="11907" w:h="16839" w:code="9"/>
      <w:pgMar w:left="1701" w:right="567" w:top="1134" w:bottom="1417" w:header="567" w:footer="0" w:gutter="0"/>
      <w:pgNumType w:chapSep="period"/>
    </w:sectPr>
  </w:body>
</w:document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29"/>
      <w:jc w:val="center"/>
      <w:rPr>
        <w:rFonts w:ascii="Times New Roman" w:hAnsi="Times New Roman"/>
      </w:rPr>
    </w:pPr>
  </w:p>
  <w:p>
    <w:pPr>
      <w:pStyle w:val="P29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29"/>
      <w:jc w:val="center"/>
      <w:rPr>
        <w:rFonts w:ascii="Times New Roman" w:hAnsi="Times New Roman"/>
      </w:rPr>
    </w:pPr>
  </w:p>
  <w:p>
    <w:pPr>
      <w:pStyle w:val="P29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29"/>
    </w:pPr>
  </w:p>
</w:hdr>
</file>

<file path=word/numbering.xml><?xml version="1.0" encoding="utf-8"?>
<w:numbering xmlns:w="http://schemas.openxmlformats.org/wordprocessingml/2006/main">
  <w:abstractNum w:abstractNumId="0">
    <w:nsid w:val="4388DE06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</w:abstractNum>
  <w:abstractNum w:abstractNumId="1">
    <w:nsid w:val="222233A2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firstLine="0" w:left="0"/>
        <w:tabs>
          <w:tab w:val="num" w:pos="0" w:leader="none"/>
        </w:tabs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1"/>
  <w:gutterAtTop/>
  <w:defaultTabStop w:val="708"/>
  <w:autoHyphenation w:val="1"/>
  <w:hyphenationZone w:val="425"/>
  <w:evenAndOddHeaders w:val="0"/>
  <w:characterSpacingControl w:val="doNotCompress"/>
  <w:compat>
    <w:doNotExpandShiftReturn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0"/>
        <w:szCs w:val="22"/>
        <w:lang w:val="uk-UA" w:bidi="ar-SA" w:eastAsia="uk-U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1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>
      <w:widowControl w:val="0"/>
      <w:suppressAutoHyphens w:val="1"/>
      <w:spacing w:before="0" w:after="0" w:beforeAutospacing="0" w:afterAutospacing="0"/>
      <w:bidi w:val="0"/>
      <w:jc w:val="left"/>
    </w:pPr>
    <w:rPr>
      <w:rFonts w:ascii="Courier New" w:hAnsi="Courier New"/>
      <w:color w:val="auto"/>
      <w:sz w:val="20"/>
      <w:szCs w:val="20"/>
      <w:lang w:val="uk-UA" w:bidi="ar-SA" w:eastAsia="uk-UA"/>
    </w:rPr>
  </w:style>
  <w:style w:type="paragraph" w:styleId="P1">
    <w:name w:val="Heading 1"/>
    <w:basedOn w:val="P0"/>
    <w:next w:val="P0"/>
    <w:qFormat/>
    <w:pPr>
      <w:keepNext w:val="1"/>
      <w:numPr>
        <w:numId w:val="1"/>
      </w:numPr>
      <w:tabs>
        <w:tab w:val="left" w:pos="0" w:leader="none"/>
        <w:tab w:val="clear" w:pos="708" w:leader="none"/>
      </w:tabs>
      <w:spacing w:before="240" w:after="60" w:beforeAutospacing="0" w:afterAutospacing="0"/>
      <w:ind w:hanging="432" w:left="432"/>
      <w:outlineLvl w:val="0"/>
    </w:pPr>
    <w:rPr>
      <w:rFonts w:ascii="Arial" w:hAnsi="Arial"/>
      <w:b w:val="1"/>
      <w:bCs w:val="1"/>
      <w:sz w:val="32"/>
      <w:szCs w:val="32"/>
      <w:kern w:val="2"/>
    </w:rPr>
  </w:style>
  <w:style w:type="paragraph" w:styleId="P2">
    <w:name w:val="Heading 2"/>
    <w:basedOn w:val="P0"/>
    <w:next w:val="P0"/>
    <w:semiHidden/>
    <w:qFormat/>
    <w:pPr>
      <w:keepNext w:val="1"/>
      <w:numPr>
        <w:ilvl w:val="1"/>
        <w:numId w:val="1"/>
      </w:numPr>
      <w:tabs>
        <w:tab w:val="left" w:pos="0" w:leader="none"/>
        <w:tab w:val="clear" w:pos="708" w:leader="none"/>
      </w:tabs>
      <w:spacing w:before="240" w:after="60" w:beforeAutospacing="0" w:afterAutospacing="0"/>
      <w:ind w:hanging="576" w:left="576"/>
      <w:outlineLvl w:val="1"/>
    </w:pPr>
    <w:rPr>
      <w:rFonts w:ascii="Cambria" w:hAnsi="Cambria"/>
      <w:b w:val="1"/>
      <w:i w:val="1"/>
      <w:bCs w:val="1"/>
      <w:iCs w:val="1"/>
      <w:sz w:val="28"/>
      <w:szCs w:val="28"/>
    </w:rPr>
  </w:style>
  <w:style w:type="paragraph" w:styleId="P3">
    <w:name w:val="Heading 8"/>
    <w:basedOn w:val="P0"/>
    <w:next w:val="P0"/>
    <w:qFormat/>
    <w:pPr>
      <w:keepNext w:val="1"/>
      <w:widowControl w:val="1"/>
      <w:jc w:val="center"/>
      <w:outlineLvl w:val="7"/>
    </w:pPr>
    <w:rPr>
      <w:rFonts w:ascii="Times New Roman" w:hAnsi="Times New Roman"/>
      <w:b w:val="1"/>
      <w:bCs w:val="1"/>
      <w:sz w:val="28"/>
      <w:szCs w:val="28"/>
    </w:rPr>
  </w:style>
  <w:style w:type="paragraph" w:styleId="P4">
    <w:name w:val="Заголовок"/>
    <w:basedOn w:val="P0"/>
    <w:next w:val="P5"/>
    <w:qFormat/>
    <w:pPr>
      <w:keepNext w:val="1"/>
      <w:spacing w:before="240" w:after="120" w:beforeAutospacing="0" w:afterAutospacing="0"/>
    </w:pPr>
    <w:rPr>
      <w:rFonts w:ascii="Liberation Sans" w:hAnsi="Liberation Sans"/>
      <w:sz w:val="28"/>
      <w:szCs w:val="28"/>
    </w:rPr>
  </w:style>
  <w:style w:type="paragraph" w:styleId="P5">
    <w:name w:val="Body Text"/>
    <w:basedOn w:val="P0"/>
    <w:pPr>
      <w:widowControl w:val="1"/>
      <w:spacing w:before="0" w:after="120" w:beforeAutospacing="0" w:afterAutospacing="0"/>
    </w:pPr>
    <w:rPr>
      <w:rFonts w:ascii="Times New Roman" w:hAnsi="Times New Roman"/>
      <w:lang w:val="ru-RU"/>
    </w:rPr>
  </w:style>
  <w:style w:type="paragraph" w:styleId="P6">
    <w:name w:val="List"/>
    <w:basedOn w:val="P5"/>
    <w:pPr/>
    <w:rPr/>
  </w:style>
  <w:style w:type="paragraph" w:styleId="P7">
    <w:name w:val="Caption"/>
    <w:basedOn w:val="P0"/>
    <w:qFormat/>
    <w:pPr>
      <w:suppressLineNumbers w:val="1"/>
      <w:spacing w:before="120" w:after="120" w:beforeAutospacing="0" w:afterAutospacing="0"/>
    </w:pPr>
    <w:rPr>
      <w:i w:val="1"/>
      <w:iCs w:val="1"/>
      <w:sz w:val="24"/>
      <w:szCs w:val="24"/>
    </w:rPr>
  </w:style>
  <w:style w:type="paragraph" w:styleId="P8">
    <w:name w:val="Покажчик"/>
    <w:basedOn w:val="P0"/>
    <w:qFormat/>
    <w:pPr>
      <w:suppressLineNumbers w:val="1"/>
    </w:pPr>
    <w:rPr/>
  </w:style>
  <w:style w:type="paragraph" w:styleId="P9">
    <w:name w:val="Title"/>
    <w:basedOn w:val="P0"/>
    <w:next w:val="P5"/>
    <w:qFormat/>
    <w:pPr>
      <w:keepNext w:val="1"/>
      <w:spacing w:before="240" w:after="120" w:beforeAutospacing="0" w:afterAutospacing="0"/>
    </w:pPr>
    <w:rPr>
      <w:rFonts w:ascii="Liberation Sans" w:hAnsi="Liberation Sans"/>
      <w:sz w:val="28"/>
      <w:szCs w:val="28"/>
    </w:rPr>
  </w:style>
  <w:style w:type="paragraph" w:styleId="P10">
    <w:name w:val="caption1"/>
    <w:basedOn w:val="P0"/>
    <w:qFormat/>
    <w:pPr>
      <w:suppressLineNumbers w:val="1"/>
      <w:spacing w:before="120" w:after="120" w:beforeAutospacing="0" w:afterAutospacing="0"/>
    </w:pPr>
    <w:rPr>
      <w:i w:val="1"/>
      <w:iCs w:val="1"/>
      <w:sz w:val="24"/>
      <w:szCs w:val="24"/>
    </w:rPr>
  </w:style>
  <w:style w:type="paragraph" w:styleId="P11">
    <w:name w:val="Без интервала1"/>
    <w:qFormat/>
    <w:pPr>
      <w:widowControl w:val="1"/>
      <w:suppressAutoHyphens w:val="1"/>
      <w:spacing w:before="0" w:after="0" w:beforeAutospacing="0" w:afterAutospacing="0"/>
      <w:bidi w:val="0"/>
      <w:jc w:val="left"/>
    </w:pPr>
    <w:rPr>
      <w:rFonts w:ascii="Times New Roman" w:hAnsi="Times New Roman"/>
      <w:color w:val="auto"/>
      <w:sz w:val="20"/>
      <w:szCs w:val="20"/>
      <w:lang w:val="uk-UA" w:bidi="ar-SA" w:eastAsia="uk-UA"/>
    </w:rPr>
  </w:style>
  <w:style w:type="paragraph" w:styleId="P12">
    <w:name w:val="Îáû÷íbé"/>
    <w:qFormat/>
    <w:pPr>
      <w:widowControl w:val="0"/>
      <w:suppressAutoHyphens w:val="1"/>
      <w:spacing w:before="0" w:after="0" w:beforeAutospacing="0" w:afterAutospacing="0"/>
      <w:bidi w:val="0"/>
      <w:jc w:val="left"/>
    </w:pPr>
    <w:rPr>
      <w:rFonts w:ascii="Times New Roman" w:hAnsi="Times New Roman"/>
      <w:color w:val="auto"/>
      <w:sz w:val="20"/>
      <w:szCs w:val="20"/>
      <w:lang w:val="ru-RU" w:bidi="ar-SA" w:eastAsia="uk-UA"/>
    </w:rPr>
  </w:style>
  <w:style w:type="paragraph" w:styleId="P13">
    <w:name w:val="Заголовок1"/>
    <w:basedOn w:val="P0"/>
    <w:next w:val="P5"/>
    <w:qFormat/>
    <w:pPr>
      <w:keepNext w:val="1"/>
      <w:spacing w:before="240" w:after="120" w:beforeAutospacing="0" w:afterAutospacing="0"/>
    </w:pPr>
    <w:rPr>
      <w:rFonts w:ascii="Liberation Sans" w:hAnsi="Liberation Sans"/>
      <w:sz w:val="28"/>
      <w:szCs w:val="28"/>
    </w:rPr>
  </w:style>
  <w:style w:type="paragraph" w:styleId="P14">
    <w:name w:val="caption11"/>
    <w:basedOn w:val="P0"/>
    <w:qFormat/>
    <w:pPr>
      <w:suppressLineNumbers w:val="1"/>
      <w:spacing w:before="120" w:after="120" w:beforeAutospacing="0" w:afterAutospacing="0"/>
    </w:pPr>
    <w:rPr>
      <w:i w:val="1"/>
      <w:iCs w:val="1"/>
      <w:sz w:val="24"/>
      <w:szCs w:val="24"/>
    </w:rPr>
  </w:style>
  <w:style w:type="paragraph" w:styleId="P15">
    <w:name w:val="Заголовок*"/>
    <w:basedOn w:val="P0"/>
    <w:next w:val="P5"/>
    <w:qFormat/>
    <w:pPr>
      <w:widowControl w:val="1"/>
      <w:jc w:val="center"/>
    </w:pPr>
    <w:rPr>
      <w:rFonts w:ascii="Times New Roman" w:hAnsi="Times New Roman"/>
      <w:b w:val="1"/>
      <w:bCs w:val="1"/>
      <w:sz w:val="44"/>
      <w:szCs w:val="44"/>
    </w:rPr>
  </w:style>
  <w:style w:type="paragraph" w:styleId="P16">
    <w:name w:val="Caption111"/>
    <w:basedOn w:val="P0"/>
    <w:qFormat/>
    <w:pPr>
      <w:suppressLineNumbers w:val="1"/>
      <w:spacing w:before="120" w:after="120" w:beforeAutospacing="0" w:afterAutospacing="0"/>
    </w:pPr>
    <w:rPr>
      <w:i w:val="1"/>
      <w:iCs w:val="1"/>
      <w:sz w:val="24"/>
      <w:szCs w:val="24"/>
    </w:rPr>
  </w:style>
  <w:style w:type="paragraph" w:styleId="P17">
    <w:name w:val="Назва об'єкта*"/>
    <w:basedOn w:val="P0"/>
    <w:qFormat/>
    <w:pPr>
      <w:suppressLineNumbers w:val="1"/>
      <w:spacing w:before="120" w:after="120" w:beforeAutospacing="0" w:afterAutospacing="0"/>
    </w:pPr>
    <w:rPr>
      <w:i w:val="1"/>
      <w:iCs w:val="1"/>
      <w:sz w:val="24"/>
      <w:szCs w:val="24"/>
    </w:rPr>
  </w:style>
  <w:style w:type="paragraph" w:styleId="P18">
    <w:name w:val="Указатель2"/>
    <w:basedOn w:val="P0"/>
    <w:qFormat/>
    <w:pPr>
      <w:suppressLineNumbers w:val="1"/>
    </w:pPr>
    <w:rPr/>
  </w:style>
  <w:style w:type="paragraph" w:styleId="P19">
    <w:name w:val="Название объекта2"/>
    <w:basedOn w:val="P0"/>
    <w:qFormat/>
    <w:pPr>
      <w:suppressLineNumbers w:val="1"/>
      <w:spacing w:before="120" w:after="120" w:beforeAutospacing="0" w:afterAutospacing="0"/>
    </w:pPr>
    <w:rPr>
      <w:i w:val="1"/>
      <w:iCs w:val="1"/>
      <w:sz w:val="24"/>
      <w:szCs w:val="24"/>
    </w:rPr>
  </w:style>
  <w:style w:type="paragraph" w:styleId="P20">
    <w:name w:val="Указатель1"/>
    <w:basedOn w:val="P0"/>
    <w:qFormat/>
    <w:pPr>
      <w:suppressLineNumbers w:val="1"/>
    </w:pPr>
    <w:rPr/>
  </w:style>
  <w:style w:type="paragraph" w:styleId="P21">
    <w:name w:val="Endnote Text"/>
    <w:basedOn w:val="P0"/>
    <w:pPr>
      <w:widowControl w:val="1"/>
    </w:pPr>
    <w:rPr>
      <w:rFonts w:ascii="Times New Roman" w:hAnsi="Times New Roman"/>
    </w:rPr>
  </w:style>
  <w:style w:type="paragraph" w:styleId="P22">
    <w:name w:val="Основной текст 21"/>
    <w:basedOn w:val="P0"/>
    <w:qFormat/>
    <w:pPr>
      <w:spacing w:lineRule="auto" w:line="480" w:before="0" w:after="120" w:beforeAutospacing="0" w:afterAutospacing="0"/>
    </w:pPr>
    <w:rPr/>
  </w:style>
  <w:style w:type="paragraph" w:styleId="P23">
    <w:name w:val="Body Text Indent"/>
    <w:basedOn w:val="P0"/>
    <w:pPr>
      <w:widowControl w:val="1"/>
      <w:spacing w:before="0" w:after="120" w:beforeAutospacing="0" w:afterAutospacing="0"/>
      <w:ind w:firstLine="0" w:left="283"/>
    </w:pPr>
    <w:rPr>
      <w:rFonts w:ascii="Times New Roman" w:hAnsi="Times New Roman"/>
      <w:lang w:val="ru-RU"/>
    </w:rPr>
  </w:style>
  <w:style w:type="paragraph" w:styleId="P24">
    <w:name w:val="Основной текст с отступом 21"/>
    <w:basedOn w:val="P0"/>
    <w:qFormat/>
    <w:pPr>
      <w:widowControl w:val="1"/>
      <w:spacing w:lineRule="auto" w:line="480" w:before="0" w:after="120" w:beforeAutospacing="0" w:afterAutospacing="0"/>
      <w:ind w:firstLine="0" w:left="283"/>
    </w:pPr>
    <w:rPr>
      <w:rFonts w:ascii="Times New Roman" w:hAnsi="Times New Roman"/>
      <w:lang w:val="ru-RU"/>
    </w:rPr>
  </w:style>
  <w:style w:type="paragraph" w:styleId="P25">
    <w:name w:val="Название объекта1"/>
    <w:basedOn w:val="P0"/>
    <w:next w:val="P0"/>
    <w:qFormat/>
    <w:pPr>
      <w:widowControl w:val="1"/>
      <w:jc w:val="both"/>
    </w:pPr>
    <w:rPr>
      <w:rFonts w:ascii="Times New Roman" w:hAnsi="Times New Roman"/>
      <w:sz w:val="28"/>
      <w:szCs w:val="28"/>
    </w:rPr>
  </w:style>
  <w:style w:type="paragraph" w:styleId="P26">
    <w:name w:val="Основной текст с отступом 31"/>
    <w:basedOn w:val="P0"/>
    <w:qFormat/>
    <w:pPr>
      <w:spacing w:before="0" w:after="120" w:beforeAutospacing="0" w:afterAutospacing="0"/>
      <w:ind w:firstLine="0" w:left="283"/>
    </w:pPr>
    <w:rPr>
      <w:sz w:val="16"/>
      <w:szCs w:val="16"/>
    </w:rPr>
  </w:style>
  <w:style w:type="paragraph" w:styleId="P27">
    <w:name w:val="Normal (Web)"/>
    <w:basedOn w:val="P0"/>
    <w:qFormat/>
    <w:pPr>
      <w:widowControl w:val="1"/>
      <w:spacing w:before="280" w:after="280" w:beforeAutospacing="0" w:afterAutospacing="0"/>
    </w:pPr>
    <w:rPr>
      <w:rFonts w:ascii="Times New Roman" w:hAnsi="Times New Roman"/>
      <w:sz w:val="24"/>
      <w:szCs w:val="24"/>
      <w:lang w:val="ru-RU"/>
    </w:rPr>
  </w:style>
  <w:style w:type="paragraph" w:styleId="P28">
    <w:name w:val="Верхній і нижній колонтитули"/>
    <w:basedOn w:val="P0"/>
    <w:qFormat/>
    <w:pPr/>
    <w:rPr/>
  </w:style>
  <w:style w:type="paragraph" w:styleId="P29">
    <w:name w:val="Header"/>
    <w:basedOn w:val="P0"/>
    <w:pPr>
      <w:tabs>
        <w:tab w:val="clear" w:pos="708" w:leader="none"/>
        <w:tab w:val="center" w:pos="4677" w:leader="none"/>
        <w:tab w:val="right" w:pos="9355" w:leader="none"/>
      </w:tabs>
    </w:pPr>
    <w:rPr/>
  </w:style>
  <w:style w:type="paragraph" w:styleId="P30">
    <w:name w:val="Footer"/>
    <w:basedOn w:val="P0"/>
    <w:pPr>
      <w:tabs>
        <w:tab w:val="clear" w:pos="708" w:leader="none"/>
        <w:tab w:val="center" w:pos="4677" w:leader="none"/>
        <w:tab w:val="right" w:pos="9355" w:leader="none"/>
      </w:tabs>
    </w:pPr>
    <w:rPr/>
  </w:style>
  <w:style w:type="paragraph" w:styleId="P31">
    <w:name w:val="Body Text Indent 3*"/>
    <w:basedOn w:val="P0"/>
    <w:qFormat/>
    <w:pPr>
      <w:widowControl w:val="1"/>
      <w:tabs>
        <w:tab w:val="left" w:pos="142" w:leader="none"/>
        <w:tab w:val="clear" w:pos="708" w:leader="none"/>
      </w:tabs>
      <w:ind w:firstLine="709"/>
      <w:jc w:val="both"/>
    </w:pPr>
    <w:rPr>
      <w:rFonts w:ascii="Times New Roman" w:hAnsi="Times New Roman"/>
      <w:sz w:val="28"/>
      <w:szCs w:val="28"/>
      <w:lang w:val="ru-RU"/>
    </w:rPr>
  </w:style>
  <w:style w:type="paragraph" w:styleId="P32">
    <w:name w:val="Footnote Text"/>
    <w:basedOn w:val="P0"/>
    <w:pPr>
      <w:widowControl w:val="1"/>
    </w:pPr>
    <w:rPr>
      <w:rFonts w:ascii="Times New Roman" w:hAnsi="Times New Roman"/>
      <w:lang w:val="ru-RU"/>
    </w:rPr>
  </w:style>
  <w:style w:type="paragraph" w:styleId="P33">
    <w:name w:val="HTML Preformatted"/>
    <w:basedOn w:val="P0"/>
    <w:qFormat/>
    <w:pPr>
      <w:widowControl w:val="1"/>
      <w:tabs>
        <w:tab w:val="clear" w:pos="708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lang w:val="ru-RU"/>
    </w:rPr>
  </w:style>
  <w:style w:type="paragraph" w:styleId="P34">
    <w:name w:val="Содержимое таблицы"/>
    <w:basedOn w:val="P0"/>
    <w:qFormat/>
    <w:pPr>
      <w:suppressLineNumbers w:val="1"/>
    </w:pPr>
    <w:rPr/>
  </w:style>
  <w:style w:type="paragraph" w:styleId="P35">
    <w:name w:val="Вміст таблиці"/>
    <w:basedOn w:val="P0"/>
    <w:qFormat/>
    <w:pPr>
      <w:suppressLineNumbers w:val="1"/>
    </w:pPr>
    <w:rPr/>
  </w:style>
  <w:style w:type="paragraph" w:styleId="P36">
    <w:name w:val="rvps12"/>
    <w:basedOn w:val="P0"/>
    <w:qFormat/>
    <w:pPr>
      <w:jc w:val="center"/>
    </w:pPr>
    <w:rPr>
      <w:rFonts w:ascii="Basic Roman" w:hAnsi="Basic Roman"/>
      <w:color w:val="000000"/>
      <w:sz w:val="24"/>
      <w:szCs w:val="24"/>
      <w:kern w:val="2"/>
      <w:lang w:val="en-US"/>
    </w:rPr>
  </w:style>
  <w:style w:type="paragraph" w:styleId="P37">
    <w:name w:val="rvps14"/>
    <w:basedOn w:val="P0"/>
    <w:qFormat/>
    <w:pPr/>
    <w:rPr>
      <w:rFonts w:ascii="Basic Roman" w:hAnsi="Basic Roman"/>
      <w:color w:val="000000"/>
      <w:sz w:val="24"/>
      <w:szCs w:val="24"/>
      <w:kern w:val="2"/>
      <w:lang w:val="en-US"/>
    </w:rPr>
  </w:style>
  <w:style w:type="paragraph" w:styleId="P38">
    <w:name w:val="rvps7"/>
    <w:basedOn w:val="P0"/>
    <w:qFormat/>
    <w:pPr>
      <w:jc w:val="center"/>
    </w:pPr>
    <w:rPr>
      <w:rFonts w:ascii="Basic Roman" w:hAnsi="Basic Roman"/>
      <w:color w:val="000000"/>
      <w:sz w:val="24"/>
      <w:szCs w:val="24"/>
      <w:kern w:val="2"/>
      <w:lang w:val="en-US"/>
    </w:rPr>
  </w:style>
  <w:style w:type="paragraph" w:styleId="P39">
    <w:name w:val="rvps2"/>
    <w:basedOn w:val="P0"/>
    <w:qFormat/>
    <w:pPr>
      <w:ind w:firstLine="450"/>
      <w:jc w:val="both"/>
    </w:pPr>
    <w:rPr>
      <w:rFonts w:ascii="Basic Roman" w:hAnsi="Basic Roman"/>
      <w:color w:val="000000"/>
      <w:sz w:val="24"/>
      <w:szCs w:val="24"/>
      <w:kern w:val="2"/>
      <w:lang w:val="en-US"/>
    </w:rPr>
  </w:style>
  <w:style w:type="paragraph" w:styleId="P40">
    <w:name w:val="Положення"/>
    <w:basedOn w:val="P1"/>
    <w:qFormat/>
    <w:pPr>
      <w:numPr>
        <w:numId w:val="0"/>
      </w:numPr>
      <w:spacing w:lineRule="auto" w:line="360" w:before="0" w:after="0" w:beforeAutospacing="0" w:afterAutospacing="0"/>
      <w:ind w:hanging="432" w:left="432"/>
      <w:jc w:val="center"/>
      <w:outlineLvl w:val="9"/>
    </w:pPr>
    <w:rPr>
      <w:rFonts w:ascii="Times New Roman" w:hAnsi="Times New Roman"/>
      <w:sz w:val="28"/>
      <w:szCs w:val="28"/>
    </w:rPr>
  </w:style>
  <w:style w:type="paragraph" w:styleId="P41">
    <w:name w:val="Заголовок таблицы"/>
    <w:basedOn w:val="P34"/>
    <w:qFormat/>
    <w:pPr>
      <w:jc w:val="center"/>
    </w:pPr>
    <w:rPr>
      <w:b w:val="1"/>
      <w:bCs w:val="1"/>
    </w:rPr>
  </w:style>
  <w:style w:type="paragraph" w:styleId="P42">
    <w:name w:val="Заголовок таблиці"/>
    <w:basedOn w:val="P35"/>
    <w:qFormat/>
    <w:pPr>
      <w:jc w:val="center"/>
    </w:pPr>
    <w:rPr>
      <w:b w:val="1"/>
      <w:bCs w:val="1"/>
    </w:rPr>
  </w:style>
  <w:style w:type="character" w:styleId="C0" w:default="1">
    <w:name w:val="Default Paragraph Font"/>
    <w:semiHidden/>
    <w:qFormat/>
    <w:rPr/>
  </w:style>
  <w:style w:type="character" w:styleId="C1">
    <w:name w:val="Line Number"/>
    <w:basedOn w:val="C0"/>
    <w:semiHidden/>
    <w:qFormat/>
    <w:rPr/>
  </w:style>
  <w:style w:type="character" w:styleId="C2">
    <w:name w:val="Hyperlink"/>
    <w:rPr>
      <w:color w:val="0000FF"/>
      <w:u w:val="single"/>
    </w:rPr>
  </w:style>
  <w:style w:type="character" w:styleId="C3">
    <w:name w:val="Гіперпосилання"/>
    <w:rPr>
      <w:color w:val="0000FF"/>
      <w:u w:val="single"/>
    </w:rPr>
  </w:style>
  <w:style w:type="character" w:styleId="C4">
    <w:name w:val="WW8Num1z0"/>
    <w:basedOn w:val="C0"/>
    <w:qFormat/>
    <w:rPr/>
  </w:style>
  <w:style w:type="character" w:styleId="C5">
    <w:name w:val="WW8Num5z0"/>
    <w:basedOn w:val="C0"/>
    <w:qFormat/>
    <w:rPr/>
  </w:style>
  <w:style w:type="character" w:styleId="C6">
    <w:name w:val="Положення Знак"/>
    <w:qFormat/>
    <w:rPr>
      <w:b w:val="1"/>
      <w:bCs w:val="1"/>
      <w:sz w:val="28"/>
      <w:szCs w:val="28"/>
      <w:kern w:val="2"/>
      <w:lang w:val="uk-UA"/>
    </w:rPr>
  </w:style>
  <w:style w:type="character" w:styleId="C7">
    <w:name w:val="Заголовок 2 Знак"/>
    <w:qFormat/>
    <w:rPr>
      <w:rFonts w:ascii="Cambria" w:hAnsi="Cambria"/>
      <w:b w:val="1"/>
      <w:i w:val="1"/>
      <w:bCs w:val="1"/>
      <w:iCs w:val="1"/>
      <w:sz w:val="28"/>
      <w:szCs w:val="28"/>
    </w:rPr>
  </w:style>
  <w:style w:type="character" w:styleId="C8">
    <w:name w:val="Текст концевой сноски Знак"/>
    <w:qFormat/>
    <w:rPr>
      <w:lang w:val="uk-UA"/>
    </w:rPr>
  </w:style>
  <w:style w:type="character" w:styleId="C9">
    <w:name w:val="Основной текст 2 Знак"/>
    <w:qFormat/>
    <w:rPr>
      <w:rFonts w:ascii="Courier New" w:hAnsi="Courier New"/>
      <w:lang w:val="uk-UA"/>
    </w:rPr>
  </w:style>
  <w:style w:type="character" w:styleId="C10">
    <w:name w:val="Основной текст с отступом 3 Знак"/>
    <w:qFormat/>
    <w:rPr>
      <w:rFonts w:ascii="Courier New" w:hAnsi="Courier New"/>
      <w:sz w:val="16"/>
      <w:szCs w:val="16"/>
      <w:lang w:val="uk-UA"/>
    </w:rPr>
  </w:style>
  <w:style w:type="character" w:styleId="C11">
    <w:name w:val="Верхний колонтитул Знак"/>
    <w:qFormat/>
    <w:rPr>
      <w:rFonts w:ascii="Courier New" w:hAnsi="Courier New"/>
      <w:lang w:val="uk-UA"/>
    </w:rPr>
  </w:style>
  <w:style w:type="character" w:styleId="C12">
    <w:name w:val="Нижний колонтитул Знак"/>
    <w:qFormat/>
    <w:rPr>
      <w:rFonts w:ascii="Courier New" w:hAnsi="Courier New"/>
      <w:lang w:val="uk-UA"/>
    </w:rPr>
  </w:style>
  <w:style w:type="character" w:styleId="C13">
    <w:name w:val="Название Знак"/>
    <w:qFormat/>
    <w:rPr>
      <w:b w:val="1"/>
      <w:bCs w:val="1"/>
      <w:sz w:val="44"/>
      <w:szCs w:val="44"/>
      <w:lang w:val="uk-UA"/>
    </w:rPr>
  </w:style>
  <w:style w:type="character" w:styleId="C14">
    <w:name w:val="Символ сноски"/>
    <w:qFormat/>
    <w:rPr>
      <w:vertAlign w:val="superscript"/>
    </w:rPr>
  </w:style>
  <w:style w:type="character" w:styleId="C15">
    <w:name w:val="Стандартный HTML Знак"/>
    <w:qFormat/>
    <w:rPr>
      <w:rFonts w:ascii="Courier New" w:hAnsi="Courier New"/>
    </w:rPr>
  </w:style>
  <w:style w:type="character" w:styleId="C16">
    <w:name w:val="span_rvts0"/>
    <w:qFormat/>
    <w:rPr>
      <w:rFonts w:ascii="Basic Roman" w:hAnsi="Basic Roman"/>
      <w:b w:val="0"/>
      <w:i w:val="0"/>
      <w:bCs w:val="0"/>
      <w:iCs w:val="0"/>
      <w:caps w:val="0"/>
      <w:smallCaps w:val="0"/>
      <w:vanish w:val="0"/>
      <w:color w:val="000000"/>
      <w:sz w:val="24"/>
      <w:szCs w:val="24"/>
      <w:u w:val="none"/>
      <w:shd w:val="clear" w:color="auto" w:fill="auto"/>
      <w:spacing w:val="0"/>
      <w:w w:val="100"/>
      <w:lang w:val="en-US"/>
    </w:rPr>
  </w:style>
  <w:style w:type="character" w:styleId="C17">
    <w:name w:val="span_rvts15"/>
    <w:qFormat/>
    <w:rPr>
      <w:rFonts w:ascii="Basic Roman" w:hAnsi="Basic Roman"/>
      <w:b w:val="1"/>
      <w:i w:val="0"/>
      <w:bCs w:val="1"/>
      <w:iCs w:val="0"/>
      <w:caps w:val="0"/>
      <w:smallCaps w:val="0"/>
      <w:vanish w:val="0"/>
      <w:color w:val="000000"/>
      <w:sz w:val="28"/>
      <w:szCs w:val="28"/>
      <w:u w:val="none"/>
      <w:shd w:val="clear" w:color="auto" w:fill="auto"/>
      <w:spacing w:val="0"/>
      <w:w w:val="100"/>
      <w:lang w:val="en-US"/>
    </w:rPr>
  </w:style>
  <w:style w:type="character" w:styleId="C18">
    <w:name w:val="Strong"/>
    <w:qFormat/>
    <w:rPr>
      <w:b w:val="1"/>
      <w:bCs w:val="1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Без маркерів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API/25.2.4.0</Application>
  <AppVersion>25.2</AppVersion>
  <Company>SPecialiST RePack</Company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georgina</dc:creator>
  <dcterms:created xsi:type="dcterms:W3CDTF">2017-12-12T14:26:00Z</dcterms:created>
  <dc:language>uk-UA</dc:language>
  <cp:lastModifiedBy>askod</cp:lastModifiedBy>
  <cp:lastPrinted>2025-08-12T09:13:00Z</cp:lastPrinted>
  <dcterms:modified xsi:type="dcterms:W3CDTF">2026-04-29T12:31:01Z</dcterms:modified>
  <cp:revision>18</cp:revision>
</cp:coreProperties>
</file>